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A8C6" w14:textId="4B29A62C" w:rsidR="00A87B6A" w:rsidRPr="00A87B6A" w:rsidRDefault="00A87B6A" w:rsidP="00A87B6A">
      <w:pPr>
        <w:tabs>
          <w:tab w:val="left" w:pos="392"/>
        </w:tabs>
        <w:ind w:left="720" w:hanging="360"/>
        <w:jc w:val="center"/>
        <w:rPr>
          <w:b/>
          <w:bCs/>
        </w:rPr>
      </w:pPr>
      <w:r w:rsidRPr="00A87B6A">
        <w:rPr>
          <w:b/>
          <w:bCs/>
        </w:rPr>
        <w:t>Примерный перечень документации по Системе ХАССП</w:t>
      </w:r>
    </w:p>
    <w:p w14:paraId="17D8B6FC" w14:textId="77777777" w:rsidR="00A87B6A" w:rsidRPr="00A87B6A" w:rsidRDefault="00A87B6A" w:rsidP="00A87B6A">
      <w:pPr>
        <w:tabs>
          <w:tab w:val="left" w:pos="392"/>
        </w:tabs>
        <w:ind w:left="720" w:hanging="360"/>
        <w:jc w:val="center"/>
        <w:rPr>
          <w:b/>
          <w:bCs/>
        </w:rPr>
      </w:pPr>
    </w:p>
    <w:p w14:paraId="3A39C001" w14:textId="4CC982AE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Приказ о создании Группы по обеспечению безопасности пищевой продукции;</w:t>
      </w:r>
    </w:p>
    <w:p w14:paraId="5487C5E5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Политика в области безопасности пищевой продукции;</w:t>
      </w:r>
    </w:p>
    <w:p w14:paraId="77BFD2BB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управлению документацией;</w:t>
      </w:r>
    </w:p>
    <w:p w14:paraId="15044965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управлению записями;</w:t>
      </w:r>
    </w:p>
    <w:p w14:paraId="60806C19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хранению, складированию и транспортировке;</w:t>
      </w:r>
    </w:p>
    <w:p w14:paraId="39BFF511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санитарии и личной гигиене;</w:t>
      </w:r>
    </w:p>
    <w:p w14:paraId="14295BEE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управлению несоответствующей продукцией;</w:t>
      </w:r>
    </w:p>
    <w:p w14:paraId="11B86945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внутреннему аудиту;</w:t>
      </w:r>
    </w:p>
    <w:p w14:paraId="6AAB2B32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коррекциям и корректирующим действиям;</w:t>
      </w:r>
    </w:p>
    <w:p w14:paraId="43A500AB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идентификации и прослеживаемости;</w:t>
      </w:r>
    </w:p>
    <w:p w14:paraId="2C17825B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Документированная процедура по готовности к аварийным и чрезвычайным ситуациям;</w:t>
      </w:r>
    </w:p>
    <w:p w14:paraId="1CF0958F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Инструкция по предупреждению попадания посторонних предметов в продукцию;</w:t>
      </w:r>
    </w:p>
    <w:p w14:paraId="54A640C7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Инструкция по управлению аллергенами;</w:t>
      </w:r>
    </w:p>
    <w:p w14:paraId="090FE41E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Инструкция по уборке, мойке производственных помещений и оборудования;</w:t>
      </w:r>
    </w:p>
    <w:p w14:paraId="41AF13DD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Инструкция по приему посетителей;</w:t>
      </w:r>
    </w:p>
    <w:p w14:paraId="7499CB44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Инструкция по хранению сырья, упаковочных материалов и готовой продукции;</w:t>
      </w:r>
    </w:p>
    <w:p w14:paraId="4B17E291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Инструкция по правилам транспортирования пищевой продукции;</w:t>
      </w:r>
    </w:p>
    <w:p w14:paraId="6E5BC00C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Инструкция по борьбе с вредителями;</w:t>
      </w:r>
    </w:p>
    <w:p w14:paraId="50E3715D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Схема движения потоков сырья, вспомогательных, упаковочных материалов, готовой продукции, рабочего персонала на производстве;</w:t>
      </w:r>
    </w:p>
    <w:p w14:paraId="4080D0EE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Блок-схемы производственных (технологических) процессов, которые могут оказывать влияние на безопасность продукции;</w:t>
      </w:r>
    </w:p>
    <w:p w14:paraId="28DC13A1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 xml:space="preserve">Идентификация опасных факторов; </w:t>
      </w:r>
    </w:p>
    <w:p w14:paraId="1DE9C0D0" w14:textId="77777777" w:rsidR="00A87B6A" w:rsidRPr="00A87B6A" w:rsidRDefault="00A87B6A" w:rsidP="00A87B6A">
      <w:pPr>
        <w:numPr>
          <w:ilvl w:val="0"/>
          <w:numId w:val="1"/>
        </w:numPr>
        <w:tabs>
          <w:tab w:val="left" w:pos="392"/>
        </w:tabs>
        <w:rPr>
          <w:rFonts w:eastAsia="Calibri"/>
        </w:rPr>
      </w:pPr>
      <w:r w:rsidRPr="00A87B6A">
        <w:rPr>
          <w:rFonts w:eastAsia="Calibri"/>
        </w:rPr>
        <w:t>Результаты анализа по Дереву принятия решений;</w:t>
      </w:r>
    </w:p>
    <w:p w14:paraId="525063A8" w14:textId="50B5C6A1" w:rsidR="00A745B5" w:rsidRPr="00A87B6A" w:rsidRDefault="00A87B6A" w:rsidP="00A87B6A">
      <w:pPr>
        <w:pStyle w:val="a3"/>
        <w:numPr>
          <w:ilvl w:val="0"/>
          <w:numId w:val="1"/>
        </w:numPr>
      </w:pPr>
      <w:r w:rsidRPr="00A87B6A">
        <w:rPr>
          <w:rFonts w:eastAsia="Calibri"/>
        </w:rPr>
        <w:t>План управления опасностями.</w:t>
      </w:r>
    </w:p>
    <w:p w14:paraId="6891E507" w14:textId="77777777" w:rsidR="00A87B6A" w:rsidRPr="00A87B6A" w:rsidRDefault="00A87B6A" w:rsidP="00A87B6A"/>
    <w:p w14:paraId="440084CD" w14:textId="77777777" w:rsidR="00A87B6A" w:rsidRPr="00A87B6A" w:rsidRDefault="00A87B6A" w:rsidP="00A87B6A">
      <w:pPr>
        <w:spacing w:after="160"/>
        <w:ind w:left="360"/>
      </w:pPr>
      <w:r w:rsidRPr="00A87B6A">
        <w:rPr>
          <w:b/>
        </w:rPr>
        <w:t>Примечание:</w:t>
      </w:r>
      <w:r w:rsidRPr="00A87B6A">
        <w:t xml:space="preserve"> данный перечень не является окончательным. Окончательный перечень документации будет определен по результатам выездного оценочного аудита.</w:t>
      </w:r>
    </w:p>
    <w:p w14:paraId="7D9A2171" w14:textId="77777777" w:rsidR="00A87B6A" w:rsidRDefault="00A87B6A" w:rsidP="00A87B6A"/>
    <w:sectPr w:rsidR="00A8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0F99"/>
    <w:multiLevelType w:val="hybridMultilevel"/>
    <w:tmpl w:val="22625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27"/>
    <w:rsid w:val="000B7627"/>
    <w:rsid w:val="00A745B5"/>
    <w:rsid w:val="00A8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A953"/>
  <w15:chartTrackingRefBased/>
  <w15:docId w15:val="{CFC7B2DD-6E89-4AC9-8394-67CA7B55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2026-07-24T11:47:00Z</dcterms:created>
  <dcterms:modified xsi:type="dcterms:W3CDTF">2026-07-24T11:54:00Z</dcterms:modified>
</cp:coreProperties>
</file>